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695325</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715645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CURRENT REPORT</w:t>
            </w:r>
          </w:p>
        </w:tc>
        <w:tc>
          <w:tcPr>
            <w:tcW w:w="3680" w:type="dxa"/>
            <w:vAlign w:val="bottom"/>
          </w:tcPr>
          <w:p>
            <w:pPr>
              <w:spacing w:after="0"/>
              <w:rPr>
                <w:sz w:val="16"/>
                <w:szCs w:val="16"/>
                <w:color w:val="auto"/>
              </w:rPr>
            </w:pPr>
          </w:p>
        </w:tc>
      </w:tr>
      <w:tr>
        <w:trPr>
          <w:trHeight w:val="29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tc>
        <w:tc>
          <w:tcPr>
            <w:tcW w:w="3680" w:type="dxa"/>
            <w:vAlign w:val="bottom"/>
          </w:tcPr>
          <w:p>
            <w:pPr>
              <w:spacing w:after="0"/>
              <w:rPr>
                <w:sz w:val="24"/>
                <w:szCs w:val="24"/>
                <w:color w:val="auto"/>
              </w:rPr>
            </w:pPr>
          </w:p>
        </w:tc>
      </w:t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tc>
        <w:tc>
          <w:tcPr>
            <w:tcW w:w="3680" w:type="dxa"/>
            <w:vAlign w:val="bottom"/>
          </w:tcPr>
          <w:p>
            <w:pPr>
              <w:spacing w:after="0"/>
              <w:rPr>
                <w:sz w:val="14"/>
                <w:szCs w:val="14"/>
                <w:color w:val="auto"/>
              </w:rPr>
            </w:pP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Date of Report (Date of earliest event reported): April 9, 2026</w:t>
            </w:r>
          </w:p>
        </w:tc>
        <w:tc>
          <w:tcPr>
            <w:tcW w:w="3680" w:type="dxa"/>
            <w:vAlign w:val="bottom"/>
          </w:tcPr>
          <w:p>
            <w:pPr>
              <w:spacing w:after="0"/>
              <w:rPr>
                <w:sz w:val="16"/>
                <w:szCs w:val="16"/>
                <w:color w:val="auto"/>
              </w:rPr>
            </w:pPr>
          </w:p>
        </w:tc>
      </w:tr>
      <w:tr>
        <w:trPr>
          <w:trHeight w:val="293"/>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3680" w:type="dxa"/>
            <w:vAlign w:val="bottom"/>
          </w:tcPr>
          <w:p>
            <w:pPr>
              <w:spacing w:after="0"/>
              <w:rPr>
                <w:sz w:val="24"/>
                <w:szCs w:val="24"/>
                <w:color w:val="auto"/>
              </w:rPr>
            </w:pPr>
          </w:p>
        </w:tc>
      </w:t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80" w:type="dxa"/>
            <w:vAlign w:val="bottom"/>
          </w:tcPr>
          <w:p>
            <w:pPr>
              <w:spacing w:after="0"/>
              <w:rPr>
                <w:sz w:val="16"/>
                <w:szCs w:val="16"/>
                <w:color w:val="auto"/>
              </w:rPr>
            </w:pPr>
          </w:p>
        </w:tc>
      </w:tr>
      <w:tr>
        <w:trPr>
          <w:trHeight w:val="212"/>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001-39291</w:t>
            </w:r>
          </w:p>
        </w:tc>
        <w:tc>
          <w:tcPr>
            <w:tcW w:w="1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84-4290188</w:t>
            </w:r>
          </w:p>
        </w:tc>
      </w:tr>
      <w:tr>
        <w:trPr>
          <w:trHeight w:val="32"/>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67"/>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(Commission</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of incorporation)</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File 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3920 Park Avenue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Edison, New Jersey 08820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(732) 225-8400</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63" w:lineRule="exact"/>
        <w:rPr>
          <w:sz w:val="24"/>
          <w:szCs w:val="2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9"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9" w:lineRule="exact"/>
        <w:rPr>
          <w:rFonts w:ascii="MS PGothic" w:cs="MS PGothic" w:eastAsia="MS PGothic" w:hAnsi="MS PGothic"/>
          <w:sz w:val="14"/>
          <w:szCs w:val="14"/>
          <w:color w:val="auto"/>
        </w:rPr>
      </w:pPr>
    </w:p>
    <w:p>
      <w:pPr>
        <w:ind w:left="560" w:hanging="541"/>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2"/>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3"/>
        </w:trPr>
        <w:tc>
          <w:tcPr>
            <w:tcW w:w="3780" w:type="dxa"/>
            <w:vAlign w:val="bottom"/>
            <w:tcBorders>
              <w:bottom w:val="single" w:sz="8" w:color="FEFEFE"/>
            </w:tcBorders>
            <w:gridSpan w:val="2"/>
            <w:shd w:val="clear" w:color="auto" w:fill="FEFEFE"/>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tcBorders>
              <w:bottom w:val="single" w:sz="8" w:color="FEFEFE"/>
            </w:tcBorders>
            <w:gridSpan w:val="2"/>
            <w:shd w:val="clear" w:color="auto" w:fill="FEFEFE"/>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Borders>
              <w:bottom w:val="single" w:sz="8" w:color="FEFEFE"/>
            </w:tcBorders>
            <w:shd w:val="clear" w:color="auto" w:fill="FEFEFE"/>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1"/>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EOSE</w:t>
            </w:r>
          </w:p>
        </w:tc>
        <w:tc>
          <w:tcPr>
            <w:tcW w:w="80" w:type="dxa"/>
            <w:vAlign w:val="bottom"/>
          </w:tcPr>
          <w:p>
            <w:pPr>
              <w:spacing w:after="0"/>
              <w:rPr>
                <w:sz w:val="15"/>
                <w:szCs w:val="15"/>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6"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8"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1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On April 9, 2026, the Company issued a press release providing its preliminary results for the first quarter ended March 31, 2026 and certain other business updates. A copy of the press release is furnished herewith as Exhibit 99.1.</w:t>
      </w:r>
    </w:p>
    <w:p>
      <w:pPr>
        <w:spacing w:after="0" w:line="82"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4"/>
          <w:szCs w:val="14"/>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2.02 above is incorporated herein by reference.</w:t>
      </w:r>
    </w:p>
    <w:p>
      <w:pPr>
        <w:spacing w:after="0" w:line="12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information furnished under this Item 7.01 and in the accompanying Exhibit 99.1 shall not be deemed “filed” for purposes of Section 18 of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 and 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Exhibits</w:t>
            </w:r>
          </w:p>
        </w:tc>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480" w:type="dxa"/>
            <w:vAlign w:val="bottom"/>
          </w:tcPr>
          <w:p>
            <w:pPr>
              <w:spacing w:after="0"/>
              <w:rPr>
                <w:sz w:val="16"/>
                <w:szCs w:val="16"/>
                <w:color w:val="auto"/>
              </w:rPr>
            </w:pPr>
          </w:p>
        </w:tc>
      </w:tr>
      <w:tr>
        <w:trPr>
          <w:trHeight w:val="35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18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32"/>
        </w:trPr>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213"/>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159"/>
        </w:trPr>
        <w:tc>
          <w:tcPr>
            <w:tcW w:w="1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1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Press release of Eos Energy Enterprises, Inc., dated April 9, 2026</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80" w:type="dxa"/>
            <w:vAlign w:val="bottom"/>
            <w:tcBorders>
              <w:top w:val="single" w:sz="8" w:color="0000FF"/>
            </w:tcBorders>
            <w:shd w:val="clear" w:color="auto" w:fill="CCEEFF"/>
          </w:tcPr>
          <w:p>
            <w:pPr>
              <w:spacing w:after="0"/>
              <w:rPr>
                <w:sz w:val="3"/>
                <w:szCs w:val="3"/>
                <w:color w:val="auto"/>
              </w:rPr>
            </w:pPr>
          </w:p>
        </w:tc>
        <w:tc>
          <w:tcPr>
            <w:tcW w:w="6480" w:type="dxa"/>
            <w:vAlign w:val="bottom"/>
            <w:tcBorders>
              <w:top w:val="single" w:sz="8" w:color="CCEEFF"/>
            </w:tcBorders>
            <w:shd w:val="clear" w:color="auto" w:fill="CCEEFF"/>
          </w:tcPr>
          <w:p>
            <w:pPr>
              <w:spacing w:after="0"/>
              <w:rPr>
                <w:sz w:val="3"/>
                <w:szCs w:val="3"/>
                <w:color w:val="auto"/>
              </w:rPr>
            </w:pPr>
          </w:p>
        </w:tc>
      </w:tr>
      <w:tr>
        <w:trPr>
          <w:trHeight w:val="19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of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7880" w:type="dxa"/>
            <w:vAlign w:val="bottom"/>
            <w:gridSpan w:val="3"/>
          </w:tcPr>
          <w:p>
            <w:pPr>
              <w:ind w:left="234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r>
      <w:tr>
        <w:trPr>
          <w:trHeight w:val="424"/>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Dated: April 9, 2026</w:t>
            </w:r>
          </w:p>
        </w:tc>
        <w:tc>
          <w:tcPr>
            <w:tcW w:w="7880" w:type="dxa"/>
            <w:vAlign w:val="bottom"/>
            <w:gridSpan w:val="3"/>
          </w:tcPr>
          <w:p>
            <w:pPr>
              <w:ind w:left="2340"/>
              <w:spacing w:after="0"/>
              <w:rPr>
                <w:sz w:val="20"/>
                <w:szCs w:val="20"/>
                <w:color w:val="auto"/>
              </w:rPr>
            </w:pPr>
            <w:r>
              <w:rPr>
                <w:rFonts w:ascii="Times New Roman" w:cs="Times New Roman" w:eastAsia="Times New Roman" w:hAnsi="Times New Roman"/>
                <w:sz w:val="14"/>
                <w:szCs w:val="14"/>
                <w:color w:val="auto"/>
              </w:rPr>
              <w:t>By:   /s/ Nathan Kroeker</w:t>
            </w:r>
          </w:p>
        </w:tc>
      </w:tr>
      <w:tr>
        <w:trPr>
          <w:trHeight w:val="32"/>
        </w:trPr>
        <w:tc>
          <w:tcPr>
            <w:tcW w:w="3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181"/>
        </w:trPr>
        <w:tc>
          <w:tcPr>
            <w:tcW w:w="33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Nathan Kroeker</w:t>
            </w:r>
          </w:p>
        </w:tc>
      </w:tr>
      <w:tr>
        <w:trPr>
          <w:trHeight w:val="223"/>
        </w:trPr>
        <w:tc>
          <w:tcPr>
            <w:tcW w:w="33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Interim Chief Financial Officer</w:t>
            </w:r>
          </w:p>
        </w:tc>
      </w:tr>
      <w:tr>
        <w:trPr>
          <w:trHeight w:val="732"/>
        </w:trPr>
        <w:tc>
          <w:tcPr>
            <w:tcW w:w="3380" w:type="dxa"/>
            <w:vAlign w:val="bottom"/>
          </w:tcPr>
          <w:p>
            <w:pPr>
              <w:spacing w:after="0"/>
              <w:rPr>
                <w:sz w:val="24"/>
                <w:szCs w:val="24"/>
                <w:color w:val="auto"/>
              </w:rPr>
            </w:pPr>
          </w:p>
        </w:tc>
        <w:tc>
          <w:tcPr>
            <w:tcW w:w="27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280"/>
          </w:cols>
          <w:pgMar w:left="300" w:top="89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2026-04-09T07:34:27Z</dcterms:created>
  <dcterms:modified xsi:type="dcterms:W3CDTF">2026-04-09T07:34:27Z</dcterms:modified>
</cp:coreProperties>
</file>