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74734.xml.htm"/>
      <w:bookmarkStart w:id="1" w:name="kswkform4_17877747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Lagi Alessandro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195,130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195,130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195,130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received a grant of RSUs under the Issuer's 2020 Incentive Plan, which will vest in three installments on each of the first three anniversaries of the grant date,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Sumeet Puri as attorney-in-fact for Alessandro Lagi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3360"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3484</Characters>
  <CharactersWithSpaces>4050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